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E8D36" w14:textId="58FE3F8B" w:rsidR="006F23D9" w:rsidRPr="001C0884" w:rsidRDefault="001C0884" w:rsidP="001C088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C0884">
        <w:rPr>
          <w:rFonts w:ascii="Times New Roman" w:hAnsi="Times New Roman" w:cs="Times New Roman"/>
          <w:b/>
          <w:bCs/>
          <w:sz w:val="24"/>
          <w:szCs w:val="24"/>
          <w:highlight w:val="yellow"/>
          <w:lang w:val="uk-UA"/>
        </w:rPr>
        <w:t>Календар бухгалтера на жовтень 2025</w:t>
      </w:r>
    </w:p>
    <w:p w14:paraId="49A76BB3" w14:textId="77777777" w:rsidR="001C0884" w:rsidRPr="001C0884" w:rsidRDefault="001C0884" w:rsidP="001C0884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UA"/>
        </w:rPr>
      </w:pPr>
      <w:r w:rsidRPr="001C088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UA"/>
        </w:rPr>
        <w:t>Останній день подання звіту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5"/>
        <w:gridCol w:w="5990"/>
        <w:gridCol w:w="1690"/>
      </w:tblGrid>
      <w:tr w:rsidR="001C0884" w:rsidRPr="001C0884" w14:paraId="6B648491" w14:textId="77777777" w:rsidTr="001C0884">
        <w:tc>
          <w:tcPr>
            <w:tcW w:w="0" w:type="auto"/>
            <w:hideMark/>
          </w:tcPr>
          <w:p w14:paraId="36DB8666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Дата</w:t>
            </w:r>
          </w:p>
        </w:tc>
        <w:tc>
          <w:tcPr>
            <w:tcW w:w="0" w:type="auto"/>
            <w:hideMark/>
          </w:tcPr>
          <w:p w14:paraId="1EBFD5C4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Форма звіту</w:t>
            </w:r>
          </w:p>
        </w:tc>
        <w:tc>
          <w:tcPr>
            <w:tcW w:w="0" w:type="auto"/>
            <w:hideMark/>
          </w:tcPr>
          <w:p w14:paraId="40788A7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Куди подавати</w:t>
            </w:r>
          </w:p>
        </w:tc>
      </w:tr>
      <w:tr w:rsidR="001C0884" w:rsidRPr="001C0884" w14:paraId="37CCB28A" w14:textId="77777777" w:rsidTr="001C0884">
        <w:tc>
          <w:tcPr>
            <w:tcW w:w="0" w:type="auto"/>
            <w:hideMark/>
          </w:tcPr>
          <w:p w14:paraId="0A3E9542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(середа)</w:t>
            </w:r>
          </w:p>
        </w:tc>
        <w:tc>
          <w:tcPr>
            <w:tcW w:w="0" w:type="auto"/>
            <w:hideMark/>
          </w:tcPr>
          <w:p w14:paraId="1DF0ABB8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Статистична звітність за 2022 - 2025 року (до 5 жовтня)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sz w:val="24"/>
                <w:szCs w:val="24"/>
                <w:lang w:val="uk-UA" w:eastAsia="ru-UA"/>
              </w:rPr>
              <w:t>📨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</w:t>
            </w:r>
            <w:hyperlink r:id="rId4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Статистична та фінансова звітність до статистики: обов’язок подавати відновлено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sz w:val="24"/>
                <w:szCs w:val="24"/>
                <w:lang w:val="uk-UA" w:eastAsia="ru-UA"/>
              </w:rPr>
              <w:t>📨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</w:t>
            </w:r>
            <w:hyperlink r:id="rId5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Статистичну звітність знову треба подавати!</w:t>
              </w:r>
            </w:hyperlink>
          </w:p>
        </w:tc>
        <w:tc>
          <w:tcPr>
            <w:tcW w:w="0" w:type="auto"/>
            <w:hideMark/>
          </w:tcPr>
          <w:p w14:paraId="34F861CD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36AFB151" w14:textId="77777777" w:rsidTr="001C0884">
        <w:tc>
          <w:tcPr>
            <w:tcW w:w="0" w:type="auto"/>
            <w:hideMark/>
          </w:tcPr>
          <w:p w14:paraId="42EA336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 жовтня (четвер)</w:t>
            </w:r>
          </w:p>
        </w:tc>
        <w:tc>
          <w:tcPr>
            <w:tcW w:w="0" w:type="auto"/>
            <w:hideMark/>
          </w:tcPr>
          <w:p w14:paraId="2DC28CAC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виробництво продукції тваринництва та кількість сільськогосподарських тварин </w:t>
            </w:r>
            <w:hyperlink r:id="rId6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</w:t>
              </w:r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 </w:t>
              </w:r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№ 24-сг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збирання врожаю сільськогосподарських культур </w:t>
            </w:r>
            <w:hyperlink r:id="rId7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37-сг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</w:p>
        </w:tc>
        <w:tc>
          <w:tcPr>
            <w:tcW w:w="0" w:type="auto"/>
            <w:hideMark/>
          </w:tcPr>
          <w:p w14:paraId="1B9B7A4E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0C3BF360" w14:textId="77777777" w:rsidTr="001C0884">
        <w:tc>
          <w:tcPr>
            <w:tcW w:w="0" w:type="auto"/>
            <w:hideMark/>
          </w:tcPr>
          <w:p w14:paraId="0D3245FF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5 жовтня (неділя)</w:t>
            </w:r>
          </w:p>
        </w:tc>
        <w:tc>
          <w:tcPr>
            <w:tcW w:w="0" w:type="auto"/>
            <w:hideMark/>
          </w:tcPr>
          <w:p w14:paraId="5CB40BBF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Реєстрація ПН та РК складених з 1 по 15 вересня (включно)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b/>
                <w:bCs/>
                <w:sz w:val="24"/>
                <w:szCs w:val="24"/>
                <w:lang w:val="uk-UA" w:eastAsia="ru-UA"/>
              </w:rPr>
              <w:t>⏳</w:t>
            </w:r>
            <w:hyperlink r:id="rId8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Граничні строки реєстрації ПН/РК у жовтні 2025</w:t>
              </w:r>
            </w:hyperlink>
          </w:p>
        </w:tc>
        <w:tc>
          <w:tcPr>
            <w:tcW w:w="0" w:type="auto"/>
            <w:hideMark/>
          </w:tcPr>
          <w:p w14:paraId="02337C80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742A9B5A" w14:textId="77777777" w:rsidTr="001C0884">
        <w:tc>
          <w:tcPr>
            <w:tcW w:w="0" w:type="auto"/>
            <w:hideMark/>
          </w:tcPr>
          <w:p w14:paraId="72F4582E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6 жовтня (понеділок)</w:t>
            </w:r>
          </w:p>
        </w:tc>
        <w:tc>
          <w:tcPr>
            <w:tcW w:w="0" w:type="auto"/>
            <w:hideMark/>
          </w:tcPr>
          <w:p w14:paraId="22E7D749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ціни виробників промислової продукції </w:t>
            </w:r>
            <w:hyperlink r:id="rId9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1-ціни (</w:t>
              </w:r>
              <w:proofErr w:type="spellStart"/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пром</w:t>
              </w:r>
              <w:proofErr w:type="spellEnd"/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) (місячна)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товарооборот торгової мережі </w:t>
            </w:r>
            <w:hyperlink r:id="rId10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1-торг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використання та запаси палива </w:t>
            </w:r>
            <w:hyperlink r:id="rId11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4-мтп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</w:p>
        </w:tc>
        <w:tc>
          <w:tcPr>
            <w:tcW w:w="0" w:type="auto"/>
            <w:hideMark/>
          </w:tcPr>
          <w:p w14:paraId="333ADC85" w14:textId="3FB2BB90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5AFD6E1B" w14:textId="77777777" w:rsidTr="001C0884">
        <w:tc>
          <w:tcPr>
            <w:tcW w:w="0" w:type="auto"/>
            <w:hideMark/>
          </w:tcPr>
          <w:p w14:paraId="2196BF03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7 жовтня (вівторок)</w:t>
            </w:r>
          </w:p>
        </w:tc>
        <w:tc>
          <w:tcPr>
            <w:tcW w:w="0" w:type="auto"/>
            <w:hideMark/>
          </w:tcPr>
          <w:p w14:paraId="2F2A9E8C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з праці </w:t>
            </w:r>
            <w:hyperlink r:id="rId12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1-ПВ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sz w:val="24"/>
                <w:szCs w:val="24"/>
                <w:lang w:val="uk-UA" w:eastAsia="ru-UA"/>
              </w:rPr>
              <w:t>📘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</w:t>
            </w:r>
            <w:hyperlink r:id="rId13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Звіт з праці 1-ПВ (місячна): як заповнити і подати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з праці </w:t>
            </w:r>
            <w:hyperlink r:id="rId14" w:anchor="n13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1-ПВ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ІIІ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sz w:val="24"/>
                <w:szCs w:val="24"/>
                <w:lang w:val="uk-UA" w:eastAsia="ru-UA"/>
              </w:rPr>
              <w:t>📘</w:t>
            </w:r>
            <w:hyperlink r:id="rId15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Звіт з праці 1-ПВ (квартальна): підказки по заповненню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заборгованість з оплати праці </w:t>
            </w:r>
            <w:hyperlink r:id="rId16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3-борг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реалізацію продукції сільського господарства </w:t>
            </w:r>
            <w:hyperlink r:id="rId17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 21-заг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</w:p>
        </w:tc>
        <w:tc>
          <w:tcPr>
            <w:tcW w:w="0" w:type="auto"/>
            <w:hideMark/>
          </w:tcPr>
          <w:p w14:paraId="11112D24" w14:textId="46D2511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79C772A7" w14:textId="77777777" w:rsidTr="001C0884">
        <w:tc>
          <w:tcPr>
            <w:tcW w:w="0" w:type="auto"/>
            <w:hideMark/>
          </w:tcPr>
          <w:p w14:paraId="4775EC3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8 жовтня (середа)</w:t>
            </w:r>
          </w:p>
        </w:tc>
        <w:tc>
          <w:tcPr>
            <w:tcW w:w="0" w:type="auto"/>
            <w:hideMark/>
          </w:tcPr>
          <w:p w14:paraId="11F38466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перевезення вантажів автомобільним транспортом </w:t>
            </w:r>
            <w:hyperlink r:id="rId18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51-авто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перевезення пасажирів автобусами та міським електричним транспортом </w:t>
            </w:r>
            <w:hyperlink r:id="rId19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51-пас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надходження культур зернових і зернобобових 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lastRenderedPageBreak/>
              <w:t xml:space="preserve">та олійних на перероблення та зберігання </w:t>
            </w:r>
            <w:hyperlink r:id="rId20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1-зерно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</w:p>
        </w:tc>
        <w:tc>
          <w:tcPr>
            <w:tcW w:w="0" w:type="auto"/>
            <w:hideMark/>
          </w:tcPr>
          <w:p w14:paraId="462AFA0C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lastRenderedPageBreak/>
              <w:t>Держстат</w:t>
            </w:r>
            <w:proofErr w:type="spellEnd"/>
          </w:p>
        </w:tc>
      </w:tr>
      <w:tr w:rsidR="001C0884" w:rsidRPr="001C0884" w14:paraId="4AEE93E6" w14:textId="77777777" w:rsidTr="001C0884">
        <w:tc>
          <w:tcPr>
            <w:tcW w:w="0" w:type="auto"/>
            <w:hideMark/>
          </w:tcPr>
          <w:p w14:paraId="738657C4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8 жовтня (середа)</w:t>
            </w:r>
          </w:p>
        </w:tc>
        <w:tc>
          <w:tcPr>
            <w:tcW w:w="0" w:type="auto"/>
            <w:hideMark/>
          </w:tcPr>
          <w:p w14:paraId="03E1F803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hyperlink r:id="rId21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Звіт про використання марок акцизного податку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для алкогольних напоїв, тютюнових виробів та рідин, що використовуються в електронних сигаретах за вересень 2025</w:t>
            </w:r>
          </w:p>
        </w:tc>
        <w:tc>
          <w:tcPr>
            <w:tcW w:w="0" w:type="auto"/>
            <w:hideMark/>
          </w:tcPr>
          <w:p w14:paraId="0EF43DAB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062F3A5F" w14:textId="77777777" w:rsidTr="001C0884">
        <w:tc>
          <w:tcPr>
            <w:tcW w:w="0" w:type="auto"/>
            <w:hideMark/>
          </w:tcPr>
          <w:p w14:paraId="3DACC309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10 жовтня (п'ятниця)</w:t>
            </w:r>
          </w:p>
        </w:tc>
        <w:tc>
          <w:tcPr>
            <w:tcW w:w="0" w:type="auto"/>
            <w:hideMark/>
          </w:tcPr>
          <w:p w14:paraId="27C2FA00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обсяги виробництва та обігу (у тому числі імпорту та експорту) спирту ... </w:t>
            </w:r>
            <w:hyperlink r:id="rId22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1-ВП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обсяги обігу (у тому числі імпорту та експорту) спирту ... </w:t>
            </w:r>
            <w:hyperlink r:id="rId23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1-ОП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</w:p>
        </w:tc>
        <w:tc>
          <w:tcPr>
            <w:tcW w:w="0" w:type="auto"/>
            <w:hideMark/>
          </w:tcPr>
          <w:p w14:paraId="7DFDA1A5" w14:textId="0D7DB321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3ECD0441" w14:textId="77777777" w:rsidTr="001C0884">
        <w:tc>
          <w:tcPr>
            <w:tcW w:w="0" w:type="auto"/>
            <w:hideMark/>
          </w:tcPr>
          <w:p w14:paraId="5CDEF2B3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10 жовтня (п'ятниця)</w:t>
            </w:r>
          </w:p>
        </w:tc>
        <w:tc>
          <w:tcPr>
            <w:tcW w:w="0" w:type="auto"/>
            <w:hideMark/>
          </w:tcPr>
          <w:p w14:paraId="7011B2F6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обсяг оптового товарообороту </w:t>
            </w:r>
            <w:hyperlink r:id="rId24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1-опт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2024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Звіт про виробництво промислової продукції за видами </w:t>
            </w:r>
            <w:hyperlink r:id="rId25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1-П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Обстеження ділової активності промислового підприємства</w:t>
            </w:r>
            <w:hyperlink r:id="rId26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 ф. № 2К-П (місячна)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експорт-імпорт послуг </w:t>
            </w:r>
            <w:hyperlink r:id="rId27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 9-ЗЕЗ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підприємства з іноземними інвестиціями </w:t>
            </w:r>
            <w:hyperlink r:id="rId28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 10-ЗЕЗ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підприємства про інвестиції за кордон </w:t>
            </w:r>
            <w:hyperlink r:id="rId29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 13-ЗЕЗ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Обстеження ділової активності будівельного підприємства </w:t>
            </w:r>
            <w:hyperlink r:id="rId30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2К-Б (квартальна)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IV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Обстеження ділової активності підприємства сфери послуг </w:t>
            </w:r>
            <w:hyperlink r:id="rId31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2К-СП (квартальна)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IV квартал 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Обстеження ділової активності сільськогосподарського підприємства </w:t>
            </w:r>
            <w:hyperlink r:id="rId32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2К-С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IV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Обстеження ділової активності підприємства оптової та роздрібної торгівлі, з ремонту автотранспортних засобів і мотоциклів </w:t>
            </w:r>
            <w:hyperlink r:id="rId33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2К-Т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IV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надходження сільськогосподарських тварин на переробні підприємства </w:t>
            </w:r>
            <w:hyperlink r:id="rId34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11-заг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ІIІ квартал 2025</w:t>
            </w:r>
          </w:p>
        </w:tc>
        <w:tc>
          <w:tcPr>
            <w:tcW w:w="0" w:type="auto"/>
            <w:hideMark/>
          </w:tcPr>
          <w:p w14:paraId="720B83D2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06C7C57F" w14:textId="77777777" w:rsidTr="001C0884">
        <w:tc>
          <w:tcPr>
            <w:tcW w:w="0" w:type="auto"/>
            <w:hideMark/>
          </w:tcPr>
          <w:p w14:paraId="5A28F9EB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 xml:space="preserve">13 жовтня 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(понеділок)</w:t>
            </w:r>
          </w:p>
        </w:tc>
        <w:tc>
          <w:tcPr>
            <w:tcW w:w="0" w:type="auto"/>
            <w:hideMark/>
          </w:tcPr>
          <w:p w14:paraId="71089112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економічні показники короткотермінової статистики промисловості </w:t>
            </w:r>
            <w:hyperlink r:id="rId35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 1-ПЕ (місячна)</w:t>
              </w:r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</w:p>
        </w:tc>
        <w:tc>
          <w:tcPr>
            <w:tcW w:w="0" w:type="auto"/>
            <w:hideMark/>
          </w:tcPr>
          <w:p w14:paraId="70B26489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25700190" w14:textId="77777777" w:rsidTr="001C0884">
        <w:tc>
          <w:tcPr>
            <w:tcW w:w="0" w:type="auto"/>
            <w:hideMark/>
          </w:tcPr>
          <w:p w14:paraId="38F05801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lastRenderedPageBreak/>
              <w:t>15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(середа)</w:t>
            </w:r>
          </w:p>
        </w:tc>
        <w:tc>
          <w:tcPr>
            <w:tcW w:w="0" w:type="auto"/>
            <w:hideMark/>
          </w:tcPr>
          <w:p w14:paraId="776CE10C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 про використання книг обліку розрахункових операцій (розрахункових книжок) за </w:t>
            </w:r>
            <w:hyperlink r:id="rId36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ф. №</w:t>
              </w:r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 </w:t>
              </w:r>
              <w:r w:rsidRPr="001C0884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uk-UA" w:eastAsia="ru-UA"/>
                </w:rPr>
                <w:t>ЗВР-1</w:t>
              </w:r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37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Довідка про використані розрахункові книжки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</w:p>
        </w:tc>
        <w:tc>
          <w:tcPr>
            <w:tcW w:w="0" w:type="auto"/>
            <w:hideMark/>
          </w:tcPr>
          <w:p w14:paraId="27027C87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38BA6CF7" w14:textId="77777777" w:rsidTr="001C0884">
        <w:tc>
          <w:tcPr>
            <w:tcW w:w="0" w:type="auto"/>
            <w:hideMark/>
          </w:tcPr>
          <w:p w14:paraId="54F8C5D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15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(середа)</w:t>
            </w:r>
          </w:p>
        </w:tc>
        <w:tc>
          <w:tcPr>
            <w:tcW w:w="0" w:type="auto"/>
            <w:hideMark/>
          </w:tcPr>
          <w:p w14:paraId="66CA5205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Звіт про виконання будівельних робіт </w:t>
            </w:r>
            <w:hyperlink r:id="rId38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1-кб (місячна)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ціни виробників послуг </w:t>
            </w:r>
            <w:hyperlink r:id="rId39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1-ціни (послуги)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IІІ квартал 2025</w:t>
            </w:r>
          </w:p>
        </w:tc>
        <w:tc>
          <w:tcPr>
            <w:tcW w:w="0" w:type="auto"/>
            <w:hideMark/>
          </w:tcPr>
          <w:p w14:paraId="7AB97B41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  <w:tr w:rsidR="001C0884" w:rsidRPr="001C0884" w14:paraId="1D7D3B45" w14:textId="77777777" w:rsidTr="001C0884">
        <w:tc>
          <w:tcPr>
            <w:tcW w:w="0" w:type="auto"/>
            <w:hideMark/>
          </w:tcPr>
          <w:p w14:paraId="62F31F69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15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(середа)</w:t>
            </w:r>
          </w:p>
        </w:tc>
        <w:tc>
          <w:tcPr>
            <w:tcW w:w="0" w:type="auto"/>
            <w:hideMark/>
          </w:tcPr>
          <w:p w14:paraId="2408FDA0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Звітність «Інформація про кількість працевлаштованих громадян суб’єктами господарювання, які надають послуги з посередництва у працевлаштуванні» </w:t>
            </w:r>
            <w:hyperlink r:id="rId40" w:anchor="n2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1-ПА (квартальна)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</w:p>
        </w:tc>
        <w:tc>
          <w:tcPr>
            <w:tcW w:w="0" w:type="auto"/>
            <w:hideMark/>
          </w:tcPr>
          <w:p w14:paraId="07F6ADFB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Державний центр зайнятості</w:t>
            </w:r>
          </w:p>
        </w:tc>
      </w:tr>
      <w:tr w:rsidR="001C0884" w:rsidRPr="001C0884" w14:paraId="068C0464" w14:textId="77777777" w:rsidTr="001C0884">
        <w:tc>
          <w:tcPr>
            <w:tcW w:w="0" w:type="auto"/>
            <w:hideMark/>
          </w:tcPr>
          <w:p w14:paraId="68578BAC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18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(субота)</w:t>
            </w:r>
          </w:p>
        </w:tc>
        <w:tc>
          <w:tcPr>
            <w:tcW w:w="0" w:type="auto"/>
            <w:hideMark/>
          </w:tcPr>
          <w:p w14:paraId="01963BE0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Реєстрація ПН та РК складених з 16 по 31 вересня (включно)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b/>
                <w:bCs/>
                <w:sz w:val="24"/>
                <w:szCs w:val="24"/>
                <w:lang w:val="uk-UA" w:eastAsia="ru-UA"/>
              </w:rPr>
              <w:t>⏳</w:t>
            </w:r>
            <w:hyperlink r:id="rId41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Граничні строки реєстрації ПН/РК у жовтні 2025</w:t>
              </w:r>
            </w:hyperlink>
          </w:p>
        </w:tc>
        <w:tc>
          <w:tcPr>
            <w:tcW w:w="0" w:type="auto"/>
            <w:hideMark/>
          </w:tcPr>
          <w:p w14:paraId="7B83B38C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60D8C16C" w14:textId="77777777" w:rsidTr="001C0884">
        <w:tc>
          <w:tcPr>
            <w:tcW w:w="0" w:type="auto"/>
            <w:hideMark/>
          </w:tcPr>
          <w:p w14:paraId="44911904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20 жовтня</w:t>
            </w: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br/>
              <w:t>(понеділок)</w:t>
            </w:r>
          </w:p>
        </w:tc>
        <w:tc>
          <w:tcPr>
            <w:tcW w:w="0" w:type="auto"/>
            <w:hideMark/>
          </w:tcPr>
          <w:p w14:paraId="0D797A22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Заява про відмову від застосування спрощеної системи оподаткування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Segoe UI Emoji" w:eastAsia="Times New Roman" w:hAnsi="Segoe UI Emoji" w:cs="Segoe UI Emoji"/>
                <w:sz w:val="24"/>
                <w:szCs w:val="24"/>
                <w:lang w:val="uk-UA" w:eastAsia="ru-UA"/>
              </w:rPr>
              <w:t>📝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</w:t>
            </w:r>
            <w:hyperlink r:id="rId42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Заява про застосування спрощеної системи оподаткування: інструкція 2025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43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Податкова декларація з плати за землю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(земельний податок та/або орендна плата за земельні ділянки державної або комунальної власності) за вересень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44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Податкова декларація з рентної плати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та додатки до неї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45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Декларація акцизного податку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і додатки до неї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46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Податкова декларація з ПДВ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hyperlink r:id="rId47" w:anchor="Text" w:tgtFrame="_blank" w:history="1">
              <w:r w:rsidRPr="001C088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uk-UA" w:eastAsia="ru-UA"/>
                </w:rPr>
                <w:t>Податковий розрахунок сум доходу, нарахованого (сплаченого) на користь платників податків - фізичних осіб, і сум утриманого з них податку, а також сум нарахованого єдиного внеску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 за вересень 2025 року</w:t>
            </w:r>
          </w:p>
        </w:tc>
        <w:tc>
          <w:tcPr>
            <w:tcW w:w="0" w:type="auto"/>
            <w:hideMark/>
          </w:tcPr>
          <w:p w14:paraId="084F2F5D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Державна податкова служба</w:t>
            </w:r>
          </w:p>
        </w:tc>
      </w:tr>
      <w:tr w:rsidR="001C0884" w:rsidRPr="001C0884" w14:paraId="70192A1E" w14:textId="77777777" w:rsidTr="001C0884">
        <w:tc>
          <w:tcPr>
            <w:tcW w:w="0" w:type="auto"/>
            <w:hideMark/>
          </w:tcPr>
          <w:p w14:paraId="768146BD" w14:textId="2A4DAF50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27 жовтня (понеділок)</w:t>
            </w:r>
          </w:p>
        </w:tc>
        <w:tc>
          <w:tcPr>
            <w:tcW w:w="0" w:type="auto"/>
            <w:hideMark/>
          </w:tcPr>
          <w:p w14:paraId="5883C030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Звіт про обсяги реалізованих послуг</w:t>
            </w:r>
            <w:hyperlink r:id="rId48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 ф. № 1-послуги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 за IІІ квартал 2025р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продаж і запаси товарів у торговій мережі </w:t>
            </w:r>
            <w:hyperlink r:id="rId49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3-торг (квартальна)</w:t>
              </w:r>
            </w:hyperlink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 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продаж і запаси товарів (продукції) в оптовій торгівлі </w:t>
            </w:r>
            <w:hyperlink r:id="rId50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1-опт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перевезення автомобільним транспортом вантажів за видами вантажів </w:t>
            </w:r>
            <w:hyperlink r:id="rId51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31-авто (квартальна)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ІІI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lastRenderedPageBreak/>
              <w:br/>
              <w:t>Звіт про оплату населенням житлово-комунальних послуг</w:t>
            </w:r>
            <w:hyperlink r:id="rId52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 ф. № 1-заборгованість (ЖКГ)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IІІ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Звіт про капітальні інвестиції </w:t>
            </w:r>
            <w:hyperlink r:id="rId53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>ф. № 2-інвестиції (квартальна)) 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ІІІ квартал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Обстеження ФОП, що здійснює вантажні автомобільні перевезення на комерційній основі </w:t>
            </w:r>
            <w:hyperlink r:id="rId54" w:anchor="Text" w:tgtFrame="_blank" w:history="1">
              <w:r w:rsidRPr="001C088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val="uk-UA" w:eastAsia="ru-UA"/>
                </w:rPr>
                <w:t xml:space="preserve">ф. № 51-вант </w:t>
              </w:r>
            </w:hyperlink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за ІІ тиждень жовтня 2025</w:t>
            </w:r>
          </w:p>
        </w:tc>
        <w:tc>
          <w:tcPr>
            <w:tcW w:w="0" w:type="auto"/>
            <w:hideMark/>
          </w:tcPr>
          <w:p w14:paraId="5170D14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lastRenderedPageBreak/>
              <w:t>Держстат</w:t>
            </w:r>
            <w:proofErr w:type="spellEnd"/>
          </w:p>
        </w:tc>
      </w:tr>
      <w:tr w:rsidR="001C0884" w:rsidRPr="001C0884" w14:paraId="578D9C24" w14:textId="77777777" w:rsidTr="001C0884">
        <w:tc>
          <w:tcPr>
            <w:tcW w:w="0" w:type="auto"/>
            <w:hideMark/>
          </w:tcPr>
          <w:p w14:paraId="1071A9E0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30 жовтня (четвер)</w:t>
            </w:r>
          </w:p>
        </w:tc>
        <w:tc>
          <w:tcPr>
            <w:tcW w:w="0" w:type="auto"/>
            <w:hideMark/>
          </w:tcPr>
          <w:p w14:paraId="738EBC48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Фінансова звітність за IІІ квартал 2025 року</w:t>
            </w:r>
          </w:p>
        </w:tc>
        <w:tc>
          <w:tcPr>
            <w:tcW w:w="0" w:type="auto"/>
            <w:hideMark/>
          </w:tcPr>
          <w:p w14:paraId="45DA020E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Держстат</w:t>
            </w:r>
            <w:proofErr w:type="spellEnd"/>
          </w:p>
        </w:tc>
      </w:tr>
    </w:tbl>
    <w:p w14:paraId="6EABEEBC" w14:textId="77777777" w:rsidR="001C0884" w:rsidRPr="001C0884" w:rsidRDefault="001C0884" w:rsidP="001C08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UA"/>
        </w:rPr>
      </w:pPr>
      <w:r w:rsidRPr="001C088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UA"/>
        </w:rPr>
        <w:t>Останній день сплати податку, збору, внеску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81"/>
        <w:gridCol w:w="7564"/>
      </w:tblGrid>
      <w:tr w:rsidR="001C0884" w:rsidRPr="001C0884" w14:paraId="1AF84468" w14:textId="77777777" w:rsidTr="001C0884">
        <w:tc>
          <w:tcPr>
            <w:tcW w:w="0" w:type="auto"/>
            <w:hideMark/>
          </w:tcPr>
          <w:p w14:paraId="54F2A472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</w:pPr>
            <w:bookmarkStart w:id="0" w:name="_GoBack" w:colFirst="0" w:colLast="0"/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Дата</w:t>
            </w:r>
          </w:p>
        </w:tc>
        <w:tc>
          <w:tcPr>
            <w:tcW w:w="0" w:type="auto"/>
            <w:hideMark/>
          </w:tcPr>
          <w:p w14:paraId="7B9B96E2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Податок, збір, внесок</w:t>
            </w:r>
          </w:p>
        </w:tc>
      </w:tr>
      <w:tr w:rsidR="001C0884" w:rsidRPr="001C0884" w14:paraId="05560872" w14:textId="77777777" w:rsidTr="001C0884">
        <w:tc>
          <w:tcPr>
            <w:tcW w:w="0" w:type="auto"/>
            <w:hideMark/>
          </w:tcPr>
          <w:p w14:paraId="4164F743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20 жовтня (понеділок)</w:t>
            </w:r>
          </w:p>
        </w:tc>
        <w:tc>
          <w:tcPr>
            <w:tcW w:w="0" w:type="auto"/>
            <w:hideMark/>
          </w:tcPr>
          <w:p w14:paraId="596EA8FE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Авансовий внесок з єдиного податку ФОП груп 1 і 2 за жовтень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Авансовий внесок з військового збору ФОП платниками ЄП групи 1, 2, 4 за жовтень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Авансовий внесок з податку на прибуток підприємствами – роздрібними торговцями пальним за жовтень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Авансовий внесок з ПДФО ФОП на загальній системі оподаткування — роздрібними торговцями пальним за жовтень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ЄСВ з нарахованого доходу за вересень 2025 року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 xml:space="preserve">ЄСВ за себе за ІІІ квартал ФОП, у тому числі тими, які обрали ЄП, членами фермерського господарства та </w:t>
            </w: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фізособами</w:t>
            </w:r>
            <w:proofErr w:type="spellEnd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 xml:space="preserve">, які здійснюють незалежну </w:t>
            </w:r>
            <w:proofErr w:type="spellStart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профдіяльність</w:t>
            </w:r>
            <w:proofErr w:type="spellEnd"/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, крім тих, що звільняються від сплати згідно із законом</w:t>
            </w:r>
          </w:p>
        </w:tc>
      </w:tr>
      <w:tr w:rsidR="001C0884" w:rsidRPr="001C0884" w14:paraId="56BDFA97" w14:textId="77777777" w:rsidTr="001C0884">
        <w:tc>
          <w:tcPr>
            <w:tcW w:w="0" w:type="auto"/>
            <w:hideMark/>
          </w:tcPr>
          <w:p w14:paraId="508EADAB" w14:textId="014B5DFE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28 жовтня (вівторок)</w:t>
            </w:r>
          </w:p>
        </w:tc>
        <w:tc>
          <w:tcPr>
            <w:tcW w:w="0" w:type="auto"/>
            <w:hideMark/>
          </w:tcPr>
          <w:p w14:paraId="0CA95210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ЄСВ з нарахованого доходу гірничими підприємствами за вересень 2025 року</w:t>
            </w:r>
          </w:p>
        </w:tc>
      </w:tr>
      <w:tr w:rsidR="001C0884" w:rsidRPr="001C0884" w14:paraId="3127EB1B" w14:textId="77777777" w:rsidTr="001C0884">
        <w:tc>
          <w:tcPr>
            <w:tcW w:w="0" w:type="auto"/>
            <w:hideMark/>
          </w:tcPr>
          <w:p w14:paraId="51435755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29 жовтня (середа)</w:t>
            </w:r>
          </w:p>
        </w:tc>
        <w:tc>
          <w:tcPr>
            <w:tcW w:w="0" w:type="auto"/>
            <w:hideMark/>
          </w:tcPr>
          <w:p w14:paraId="1F7A47F9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Авансовий внесок з податку на нерухоме майно, відмінне від земельної ділянки, юридичними особами за ІІІ квартал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Авансовий внесок з транспортного податку юридичними особами за ІІІ квартал</w:t>
            </w:r>
          </w:p>
        </w:tc>
      </w:tr>
      <w:tr w:rsidR="001C0884" w:rsidRPr="001C0884" w14:paraId="00B1CA83" w14:textId="77777777" w:rsidTr="001C0884">
        <w:tc>
          <w:tcPr>
            <w:tcW w:w="0" w:type="auto"/>
            <w:hideMark/>
          </w:tcPr>
          <w:p w14:paraId="637347DE" w14:textId="77777777" w:rsidR="001C0884" w:rsidRPr="001C0884" w:rsidRDefault="001C0884" w:rsidP="001C08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UA"/>
              </w:rPr>
              <w:t>30 жовтня (четвер)</w:t>
            </w:r>
          </w:p>
        </w:tc>
        <w:tc>
          <w:tcPr>
            <w:tcW w:w="0" w:type="auto"/>
            <w:hideMark/>
          </w:tcPr>
          <w:p w14:paraId="5899006A" w14:textId="77777777" w:rsidR="001C0884" w:rsidRPr="001C0884" w:rsidRDefault="001C0884" w:rsidP="001C088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</w:pP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t>Авансовий внесок з туристичного збору за вересень 2025 (місячними платниками)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Авансовий внесок з податку на прибуток підприємств з пунктів обміну іноземних валют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ПДВ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Акцизний податок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lastRenderedPageBreak/>
              <w:t>Плата за землю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Рентна плата за вересень 2025 (місячними платниками)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ПДФО з нарахованого, але не виплаченого доходу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ВЗ з нарахованого, але не виплаченого доходу за вересень 2025</w:t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</w:r>
            <w:r w:rsidRPr="001C08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UA"/>
              </w:rPr>
              <w:br/>
              <w:t>Єдиний податок платниками 4 групи за ІІІ квартал 2025</w:t>
            </w:r>
          </w:p>
        </w:tc>
      </w:tr>
      <w:bookmarkEnd w:id="0"/>
    </w:tbl>
    <w:p w14:paraId="2CD8A797" w14:textId="77777777" w:rsidR="001C0884" w:rsidRPr="001C0884" w:rsidRDefault="001C0884" w:rsidP="001C088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sectPr w:rsidR="001C0884" w:rsidRPr="001C08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3EF"/>
    <w:rsid w:val="001C0884"/>
    <w:rsid w:val="004859D1"/>
    <w:rsid w:val="004F4AF2"/>
    <w:rsid w:val="006F23D9"/>
    <w:rsid w:val="007B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305B6"/>
  <w15:chartTrackingRefBased/>
  <w15:docId w15:val="{43337ACC-FE22-42B9-9F26-D3D4736F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C08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C0884"/>
    <w:rPr>
      <w:rFonts w:ascii="Times New Roman" w:eastAsia="Times New Roman" w:hAnsi="Times New Roman" w:cs="Times New Roman"/>
      <w:b/>
      <w:bCs/>
      <w:sz w:val="24"/>
      <w:szCs w:val="24"/>
      <w:lang w:eastAsia="ru-UA"/>
    </w:rPr>
  </w:style>
  <w:style w:type="character" w:styleId="a3">
    <w:name w:val="Strong"/>
    <w:basedOn w:val="a0"/>
    <w:uiPriority w:val="22"/>
    <w:qFormat/>
    <w:rsid w:val="001C0884"/>
    <w:rPr>
      <w:b/>
      <w:bCs/>
    </w:rPr>
  </w:style>
  <w:style w:type="character" w:styleId="a4">
    <w:name w:val="Hyperlink"/>
    <w:basedOn w:val="a0"/>
    <w:uiPriority w:val="99"/>
    <w:semiHidden/>
    <w:unhideWhenUsed/>
    <w:rsid w:val="001C0884"/>
    <w:rPr>
      <w:color w:val="0000FF"/>
      <w:u w:val="single"/>
    </w:rPr>
  </w:style>
  <w:style w:type="paragraph" w:customStyle="1" w:styleId="has-text-align-center">
    <w:name w:val="has-text-align-center"/>
    <w:basedOn w:val="a"/>
    <w:rsid w:val="001C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  <w:style w:type="table" w:styleId="a5">
    <w:name w:val="Table Grid"/>
    <w:basedOn w:val="a1"/>
    <w:uiPriority w:val="39"/>
    <w:rsid w:val="001C0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5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actor.academy/blog/zvit-z-praci-1-pv-misyachna-yak-zapovniti-i-podati/" TargetMode="External"/><Relationship Id="rId18" Type="http://schemas.openxmlformats.org/officeDocument/2006/relationships/hyperlink" Target="https://zakon.rada.gov.ua/rada/show/v0107832-24" TargetMode="External"/><Relationship Id="rId26" Type="http://schemas.openxmlformats.org/officeDocument/2006/relationships/hyperlink" Target="https://zakon.rada.gov.ua/rada/show/v0121832-24" TargetMode="External"/><Relationship Id="rId39" Type="http://schemas.openxmlformats.org/officeDocument/2006/relationships/hyperlink" Target="https://stat.gov.ua/uk/page-contents/nakaz-vid-27032024-no63" TargetMode="External"/><Relationship Id="rId21" Type="http://schemas.openxmlformats.org/officeDocument/2006/relationships/hyperlink" Target="https://zakon.rada.gov.ua/laws/show/z0666-21" TargetMode="External"/><Relationship Id="rId34" Type="http://schemas.openxmlformats.org/officeDocument/2006/relationships/hyperlink" Target="https://zakon.rada.gov.ua/rada/show/v0089832-24" TargetMode="External"/><Relationship Id="rId42" Type="http://schemas.openxmlformats.org/officeDocument/2006/relationships/hyperlink" Target="https://factor.academy/blog/zayava-pro-zastosuvannya-sproshhenoyi-sistemi-opodatkuvannya-instrukciya-2025/" TargetMode="External"/><Relationship Id="rId47" Type="http://schemas.openxmlformats.org/officeDocument/2006/relationships/hyperlink" Target="https://zakon.rada.gov.ua/laws/show/z0111-15" TargetMode="External"/><Relationship Id="rId50" Type="http://schemas.openxmlformats.org/officeDocument/2006/relationships/hyperlink" Target="https://zakon.rada.gov.ua/rada/show/v0110832-24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www.ukrstat.gov.ua/norm_doc/2024/91/91_2024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zakon.rada.gov.ua/rada/show/v0115832-24" TargetMode="External"/><Relationship Id="rId29" Type="http://schemas.openxmlformats.org/officeDocument/2006/relationships/hyperlink" Target="https://zakon.rada.gov.ua/rada/show/v0136832-24" TargetMode="External"/><Relationship Id="rId11" Type="http://schemas.openxmlformats.org/officeDocument/2006/relationships/hyperlink" Target="https://zakon.rada.gov.ua/rada/show/v0133832-24" TargetMode="External"/><Relationship Id="rId24" Type="http://schemas.openxmlformats.org/officeDocument/2006/relationships/hyperlink" Target="https://www.ukrstat.gov.ua/norm_doc/2024/110/110_2024.htm" TargetMode="External"/><Relationship Id="rId32" Type="http://schemas.openxmlformats.org/officeDocument/2006/relationships/hyperlink" Target="https://www.ukrstat.gov.ua/norm_doc/2024/73/73_2024.htm" TargetMode="External"/><Relationship Id="rId37" Type="http://schemas.openxmlformats.org/officeDocument/2006/relationships/hyperlink" Target="https://zakon.rada.gov.ua/laws/show/z0220-16" TargetMode="External"/><Relationship Id="rId40" Type="http://schemas.openxmlformats.org/officeDocument/2006/relationships/hyperlink" Target="https://zakon.rada.gov.ua/laws/show/z0717-19" TargetMode="External"/><Relationship Id="rId45" Type="http://schemas.openxmlformats.org/officeDocument/2006/relationships/hyperlink" Target="https://zakon.rada.gov.ua/laws/show/z0105-15" TargetMode="External"/><Relationship Id="rId53" Type="http://schemas.openxmlformats.org/officeDocument/2006/relationships/hyperlink" Target="https://zakon.rada.gov.ua/rada/show/v0076832-24" TargetMode="External"/><Relationship Id="rId5" Type="http://schemas.openxmlformats.org/officeDocument/2006/relationships/hyperlink" Target="https://factor.academy/blog/statistichnu-zvitnist-znovu-treba-podavati/" TargetMode="External"/><Relationship Id="rId10" Type="http://schemas.openxmlformats.org/officeDocument/2006/relationships/hyperlink" Target="https://www.ukrstat.gov.ua/norm_doc/2024/111/111_2024.htm" TargetMode="External"/><Relationship Id="rId19" Type="http://schemas.openxmlformats.org/officeDocument/2006/relationships/hyperlink" Target="https://zakon.rada.gov.ua/rada/show/v0100832-24" TargetMode="External"/><Relationship Id="rId31" Type="http://schemas.openxmlformats.org/officeDocument/2006/relationships/hyperlink" Target="https://zakon.rada.gov.ua/rada/show/v0120832-24" TargetMode="External"/><Relationship Id="rId44" Type="http://schemas.openxmlformats.org/officeDocument/2006/relationships/hyperlink" Target="https://zakon.rada.gov.ua/laws/show/z1051-15" TargetMode="External"/><Relationship Id="rId52" Type="http://schemas.openxmlformats.org/officeDocument/2006/relationships/hyperlink" Target="https://stat.gov.ua/uk/page-contents/nakaz-vid-15042024-no112" TargetMode="External"/><Relationship Id="rId4" Type="http://schemas.openxmlformats.org/officeDocument/2006/relationships/hyperlink" Target="https://i.factor.ua/ukr/journals/nibu/2025/june/issue-51/article-133440.html?srsltid=AfmBOooGpvT51tLyQ_IX9Ccvbe8Igy5zeZEirTqzJL1bId8ekXZAUew-" TargetMode="External"/><Relationship Id="rId9" Type="http://schemas.openxmlformats.org/officeDocument/2006/relationships/hyperlink" Target="https://www.ukrstat.gov.ua/norm_doc/2024/66/66_2024.htm" TargetMode="External"/><Relationship Id="rId14" Type="http://schemas.openxmlformats.org/officeDocument/2006/relationships/hyperlink" Target="https://zakon.rada.gov.ua/rada/show/v0117832-24" TargetMode="External"/><Relationship Id="rId22" Type="http://schemas.openxmlformats.org/officeDocument/2006/relationships/hyperlink" Target="https://zakon.rada.gov.ua/laws/show/z1011-24" TargetMode="External"/><Relationship Id="rId27" Type="http://schemas.openxmlformats.org/officeDocument/2006/relationships/hyperlink" Target="https://www.ukrstat.gov.ua/norm_doc/2024/132/132_2024.htm" TargetMode="External"/><Relationship Id="rId30" Type="http://schemas.openxmlformats.org/officeDocument/2006/relationships/hyperlink" Target="https://stat.gov.ua/uk/page-contents/nakaz-vid-17042024-no118" TargetMode="External"/><Relationship Id="rId35" Type="http://schemas.openxmlformats.org/officeDocument/2006/relationships/hyperlink" Target="https://zakon.rada.gov.ua/rada/show/v0095832-24" TargetMode="External"/><Relationship Id="rId43" Type="http://schemas.openxmlformats.org/officeDocument/2006/relationships/hyperlink" Target="https://zakon.rada.gov.ua/laws/show/z0783-15" TargetMode="External"/><Relationship Id="rId48" Type="http://schemas.openxmlformats.org/officeDocument/2006/relationships/hyperlink" Target="https://zakon.rada.gov.ua/rada/show/v0097832-24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factor.academy/blog/granichni-stroki-reyestraciyi-pn-rk-u-zhovtni-2025/" TargetMode="External"/><Relationship Id="rId51" Type="http://schemas.openxmlformats.org/officeDocument/2006/relationships/hyperlink" Target="https://stat.gov.ua/index.php/uk/page-contents/nakaz-vid-08042024-no9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zakon.rada.gov.ua/rada/show/v0117832-24" TargetMode="External"/><Relationship Id="rId17" Type="http://schemas.openxmlformats.org/officeDocument/2006/relationships/hyperlink" Target="https://zakon.rada.gov.ua/rada/show/v0090832-24" TargetMode="External"/><Relationship Id="rId25" Type="http://schemas.openxmlformats.org/officeDocument/2006/relationships/hyperlink" Target="https://zakon.rada.gov.ua/rada/show/v0121832-24" TargetMode="External"/><Relationship Id="rId33" Type="http://schemas.openxmlformats.org/officeDocument/2006/relationships/hyperlink" Target="https://stat.gov.ua/uk/page-contents/nakaz-vid-17042024-no119" TargetMode="External"/><Relationship Id="rId38" Type="http://schemas.openxmlformats.org/officeDocument/2006/relationships/hyperlink" Target="https://zakon.rada.gov.ua/rada/show/v0106832-24" TargetMode="External"/><Relationship Id="rId46" Type="http://schemas.openxmlformats.org/officeDocument/2006/relationships/hyperlink" Target="https://zakon.rada.gov.ua/laws/show/z0159-16" TargetMode="External"/><Relationship Id="rId20" Type="http://schemas.openxmlformats.org/officeDocument/2006/relationships/hyperlink" Target="https://stat.gov.ua/uk/page-contents/nakaz-vid-04042024-no82" TargetMode="External"/><Relationship Id="rId41" Type="http://schemas.openxmlformats.org/officeDocument/2006/relationships/hyperlink" Target="https://factor.academy/blog/granichni-stroki-reyestraciyi-pn-rk-u-zhovtni-2025/" TargetMode="External"/><Relationship Id="rId54" Type="http://schemas.openxmlformats.org/officeDocument/2006/relationships/hyperlink" Target="https://zakon.rada.gov.ua/rada/show/v0105832-24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ukrstat.gov.ua/norm_doc/2024/92/92_2024.htm" TargetMode="External"/><Relationship Id="rId15" Type="http://schemas.openxmlformats.org/officeDocument/2006/relationships/hyperlink" Target="https://factor.academy/blog/zvit-z-praci-1-pv-kvartalna-pidkazki-po-zapovnennyu/" TargetMode="External"/><Relationship Id="rId23" Type="http://schemas.openxmlformats.org/officeDocument/2006/relationships/hyperlink" Target="https://zakon.rada.gov.ua/laws/show/z1011-24" TargetMode="External"/><Relationship Id="rId28" Type="http://schemas.openxmlformats.org/officeDocument/2006/relationships/hyperlink" Target="https://zakon.rada.gov.ua/rada/show/v0136832-24" TargetMode="External"/><Relationship Id="rId36" Type="http://schemas.openxmlformats.org/officeDocument/2006/relationships/hyperlink" Target="https://zakon.rada.gov.ua/laws/show/z0220-16/ed20210701" TargetMode="External"/><Relationship Id="rId49" Type="http://schemas.openxmlformats.org/officeDocument/2006/relationships/hyperlink" Target="https://zakon.rada.gov.ua/rada/show/v0111832-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1801</Words>
  <Characters>10271</Characters>
  <Application>Microsoft Office Word</Application>
  <DocSecurity>0</DocSecurity>
  <Lines>85</Lines>
  <Paragraphs>24</Paragraphs>
  <ScaleCrop>false</ScaleCrop>
  <Company/>
  <LinksUpToDate>false</LinksUpToDate>
  <CharactersWithSpaces>12048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2025-09-30T13:18:00Z</dcterms:created>
  <dcterms:modified xsi:type="dcterms:W3CDTF">2025-09-30T13:20:00Z</dcterms:modified>
</cp:coreProperties>
</file>