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06FB" w14:textId="7A72A316" w:rsidR="00E35B09" w:rsidRPr="004A405B" w:rsidRDefault="00C84387" w:rsidP="00E35B09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a-E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aa-ET"/>
        </w:rPr>
        <w:t>Календар бухгалтера (подат</w:t>
      </w:r>
      <w:r w:rsidR="00E35B09" w:rsidRPr="004A405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aa-ET"/>
        </w:rPr>
        <w:t>ковий календар) на</w:t>
      </w:r>
      <w:r w:rsidR="00876153" w:rsidRPr="004A405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aa-E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aa-ET"/>
        </w:rPr>
        <w:t>грудень</w:t>
      </w:r>
      <w:r w:rsidR="00E35B09" w:rsidRPr="004A405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uk-UA" w:eastAsia="aa-ET"/>
        </w:rPr>
        <w:t xml:space="preserve"> 2025</w:t>
      </w:r>
    </w:p>
    <w:p w14:paraId="6B4657A8" w14:textId="77777777" w:rsidR="00876153" w:rsidRPr="004A405B" w:rsidRDefault="00876153" w:rsidP="00876153">
      <w:pPr>
        <w:pStyle w:val="4"/>
        <w:jc w:val="center"/>
        <w:rPr>
          <w:rStyle w:val="a3"/>
          <w:b/>
          <w:bCs/>
          <w:lang w:val="uk-UA"/>
        </w:rPr>
      </w:pPr>
      <w:r w:rsidRPr="004A405B">
        <w:rPr>
          <w:rStyle w:val="a3"/>
          <w:b/>
          <w:bCs/>
          <w:lang w:val="uk-UA"/>
        </w:rPr>
        <w:t>Останній день подання звіту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3"/>
        <w:gridCol w:w="5214"/>
        <w:gridCol w:w="2528"/>
      </w:tblGrid>
      <w:tr w:rsidR="00C84387" w:rsidRPr="00C84387" w14:paraId="71A1DE7F" w14:textId="77777777" w:rsidTr="00C84387">
        <w:tc>
          <w:tcPr>
            <w:tcW w:w="0" w:type="auto"/>
            <w:hideMark/>
          </w:tcPr>
          <w:p w14:paraId="63A10E1D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14:paraId="34A74993" w14:textId="77777777" w:rsidR="00C84387" w:rsidRPr="00C84387" w:rsidRDefault="00C84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Форма звіту</w:t>
            </w:r>
          </w:p>
        </w:tc>
        <w:tc>
          <w:tcPr>
            <w:tcW w:w="0" w:type="auto"/>
            <w:hideMark/>
          </w:tcPr>
          <w:p w14:paraId="10BE5A7B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Куди подавати</w:t>
            </w:r>
          </w:p>
        </w:tc>
      </w:tr>
      <w:tr w:rsidR="00C84387" w:rsidRPr="00C84387" w14:paraId="06231C19" w14:textId="77777777" w:rsidTr="00C84387">
        <w:tc>
          <w:tcPr>
            <w:tcW w:w="0" w:type="auto"/>
            <w:hideMark/>
          </w:tcPr>
          <w:p w14:paraId="69E1A8B8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 грудня (вівторок)</w:t>
            </w:r>
          </w:p>
        </w:tc>
        <w:tc>
          <w:tcPr>
            <w:tcW w:w="0" w:type="auto"/>
            <w:hideMark/>
          </w:tcPr>
          <w:p w14:paraId="11127AFB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виробництво продукції тваринництва та кількість сільськогосподарських тварин </w:t>
            </w:r>
            <w:hyperlink r:id="rId4" w:tgtFrame="_blank" w:history="1"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ф.</w:t>
              </w:r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№ 24-сг (місячна)</w:t>
              </w:r>
            </w:hyperlink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збирання врожаю сільськогосподарських культур </w:t>
            </w:r>
            <w:hyperlink r:id="rId5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37-сг (місячна)</w:t>
              </w:r>
            </w:hyperlink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</w:p>
        </w:tc>
        <w:tc>
          <w:tcPr>
            <w:tcW w:w="0" w:type="auto"/>
            <w:hideMark/>
          </w:tcPr>
          <w:p w14:paraId="0D04A463" w14:textId="629D9444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</w:p>
        </w:tc>
      </w:tr>
      <w:tr w:rsidR="00C84387" w:rsidRPr="00C84387" w14:paraId="4B28AA76" w14:textId="77777777" w:rsidTr="00C84387">
        <w:tc>
          <w:tcPr>
            <w:tcW w:w="0" w:type="auto"/>
            <w:hideMark/>
          </w:tcPr>
          <w:p w14:paraId="0BF98C0E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4 грудня (четвер)</w:t>
            </w:r>
          </w:p>
        </w:tc>
        <w:tc>
          <w:tcPr>
            <w:tcW w:w="0" w:type="auto"/>
            <w:hideMark/>
          </w:tcPr>
          <w:p w14:paraId="7F7EA590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ціни виробників промислової продукції </w:t>
            </w:r>
            <w:hyperlink r:id="rId6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ф. № 1-ціни (пром) (місячна) 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товарооборот торгової мережі </w:t>
            </w:r>
            <w:hyperlink r:id="rId7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1-торг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перероблення винограду на виноматеріали </w:t>
            </w:r>
            <w:hyperlink r:id="rId8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ф. № 1-виноград </w:t>
              </w:r>
            </w:hyperlink>
          </w:p>
        </w:tc>
        <w:tc>
          <w:tcPr>
            <w:tcW w:w="0" w:type="auto"/>
            <w:hideMark/>
          </w:tcPr>
          <w:p w14:paraId="38A27328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</w:p>
        </w:tc>
      </w:tr>
      <w:tr w:rsidR="00C84387" w:rsidRPr="00C84387" w14:paraId="2CFD06BD" w14:textId="77777777" w:rsidTr="00C84387">
        <w:tc>
          <w:tcPr>
            <w:tcW w:w="0" w:type="auto"/>
            <w:hideMark/>
          </w:tcPr>
          <w:p w14:paraId="72203E0A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 грудня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(п'яниця)</w:t>
            </w:r>
          </w:p>
        </w:tc>
        <w:tc>
          <w:tcPr>
            <w:tcW w:w="0" w:type="auto"/>
            <w:hideMark/>
          </w:tcPr>
          <w:p w14:paraId="59F90948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Реєстрація ПН та РК складених з 1 по 15 листопада (включно)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⏳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Граничні строки реєстрації ПН/РК у грудні 2025</w:t>
              </w:r>
            </w:hyperlink>
          </w:p>
        </w:tc>
        <w:tc>
          <w:tcPr>
            <w:tcW w:w="0" w:type="auto"/>
            <w:hideMark/>
          </w:tcPr>
          <w:p w14:paraId="41E5EE8A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40315B29" w14:textId="77777777" w:rsidTr="00C84387">
        <w:tc>
          <w:tcPr>
            <w:tcW w:w="0" w:type="auto"/>
            <w:hideMark/>
          </w:tcPr>
          <w:p w14:paraId="01F85C00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5 грудня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(п'яниця)</w:t>
            </w:r>
          </w:p>
        </w:tc>
        <w:tc>
          <w:tcPr>
            <w:tcW w:w="0" w:type="auto"/>
            <w:hideMark/>
          </w:tcPr>
          <w:p w14:paraId="2FEE2F96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Повідомлення про зміну облікових даних (додаток 4) за наявності змін в листопаді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Segoe UI Symbol" w:hAnsi="Segoe UI Symbol" w:cs="Segoe UI Symbol"/>
                <w:sz w:val="24"/>
                <w:szCs w:val="24"/>
              </w:rPr>
              <w:t>📝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Повідомлення про зміну облікових даних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Segoe UI Symbol" w:hAnsi="Segoe UI Symbol" w:cs="Segoe UI Symbol"/>
                <w:sz w:val="24"/>
                <w:szCs w:val="24"/>
              </w:rPr>
              <w:t>📝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Супровідний лист до повідомлення про зміну облікових даних</w:t>
              </w:r>
            </w:hyperlink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Segoe UI Symbol" w:hAnsi="Segoe UI Symbol" w:cs="Segoe UI Symbol"/>
                <w:sz w:val="24"/>
                <w:szCs w:val="24"/>
              </w:rPr>
              <w:t>📝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Повідомлення до ТЦК про прийняття військовозобов’язаного</w:t>
              </w:r>
            </w:hyperlink>
          </w:p>
        </w:tc>
        <w:tc>
          <w:tcPr>
            <w:tcW w:w="0" w:type="auto"/>
            <w:hideMark/>
          </w:tcPr>
          <w:p w14:paraId="5FA46130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ТЦК та СП, органи СБУ, відповідні підрозділи розвідувальних органів</w:t>
            </w:r>
          </w:p>
        </w:tc>
      </w:tr>
      <w:tr w:rsidR="00C84387" w:rsidRPr="00C84387" w14:paraId="3758E2A7" w14:textId="77777777" w:rsidTr="00C84387">
        <w:tc>
          <w:tcPr>
            <w:tcW w:w="0" w:type="auto"/>
            <w:hideMark/>
          </w:tcPr>
          <w:p w14:paraId="4082FCE0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 грудня (понеділок)</w:t>
            </w:r>
          </w:p>
        </w:tc>
        <w:tc>
          <w:tcPr>
            <w:tcW w:w="0" w:type="auto"/>
            <w:hideMark/>
          </w:tcPr>
          <w:p w14:paraId="7C2BF410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використання та запаси палива </w:t>
            </w:r>
            <w:hyperlink r:id="rId13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4-мтп (місячна)</w:t>
              </w:r>
            </w:hyperlink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з праці </w:t>
            </w:r>
            <w:hyperlink r:id="rId14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1-ПВ (місячна)</w:t>
              </w:r>
            </w:hyperlink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Segoe UI Symbol" w:hAnsi="Segoe UI Symbol" w:cs="Segoe UI Symbol"/>
                <w:sz w:val="24"/>
                <w:szCs w:val="24"/>
              </w:rPr>
              <w:t>📘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Звіт з праці 1-ПВ (місячна): як заповнити і подати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заборгованість з оплати праці </w:t>
            </w:r>
            <w:hyperlink r:id="rId16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3-борг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реалізацію продукції сільського господарства </w:t>
            </w:r>
            <w:hyperlink r:id="rId17" w:anchor="Text" w:tgtFrame="_blank" w:history="1"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ф. № 21-заг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перевезення вантажів автомобільним транспортом </w:t>
            </w:r>
            <w:hyperlink r:id="rId18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51-авто (місячна)</w:t>
              </w:r>
            </w:hyperlink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перевезення пасажирів автобусами та міським електричним транспортом </w:t>
            </w:r>
            <w:hyperlink r:id="rId19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51-пас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надходження культур зернових і зернобобових та олійних на перероблення та зберігання </w:t>
            </w:r>
            <w:hyperlink r:id="rId20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1-зерно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</w:p>
        </w:tc>
        <w:tc>
          <w:tcPr>
            <w:tcW w:w="0" w:type="auto"/>
            <w:hideMark/>
          </w:tcPr>
          <w:p w14:paraId="3D3F1016" w14:textId="524DDF40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Держстат</w:t>
            </w:r>
          </w:p>
        </w:tc>
      </w:tr>
      <w:tr w:rsidR="00C84387" w:rsidRPr="00C84387" w14:paraId="17265622" w14:textId="77777777" w:rsidTr="00C84387">
        <w:tc>
          <w:tcPr>
            <w:tcW w:w="0" w:type="auto"/>
            <w:hideMark/>
          </w:tcPr>
          <w:p w14:paraId="67FBDF28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8 грудня (понеділок)</w:t>
            </w:r>
          </w:p>
        </w:tc>
        <w:tc>
          <w:tcPr>
            <w:tcW w:w="0" w:type="auto"/>
            <w:hideMark/>
          </w:tcPr>
          <w:p w14:paraId="44ACEE1A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Звіт про використання марок акцизного податку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для алкогольних напоїв, тютюнових виробів та рідин, що використовуються в електронних сигаретах за листопад 2025</w:t>
            </w:r>
          </w:p>
        </w:tc>
        <w:tc>
          <w:tcPr>
            <w:tcW w:w="0" w:type="auto"/>
            <w:hideMark/>
          </w:tcPr>
          <w:p w14:paraId="39373CDA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31904B23" w14:textId="77777777" w:rsidTr="00C84387">
        <w:tc>
          <w:tcPr>
            <w:tcW w:w="0" w:type="auto"/>
            <w:hideMark/>
          </w:tcPr>
          <w:p w14:paraId="34C30F26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 грудня (середа)</w:t>
            </w:r>
          </w:p>
        </w:tc>
        <w:tc>
          <w:tcPr>
            <w:tcW w:w="0" w:type="auto"/>
            <w:hideMark/>
          </w:tcPr>
          <w:p w14:paraId="3A28F282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обсяги виробництва та обігу (у тому числі імпорту та експорту) спирту ... </w:t>
            </w:r>
            <w:hyperlink r:id="rId22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ф. № 1-ВП 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обсяги обігу (у тому числі імпорту та експорту) спирту ... </w:t>
            </w:r>
            <w:hyperlink r:id="rId23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ф. № 1-ОП 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</w:p>
        </w:tc>
        <w:tc>
          <w:tcPr>
            <w:tcW w:w="0" w:type="auto"/>
            <w:hideMark/>
          </w:tcPr>
          <w:p w14:paraId="4FEC2690" w14:textId="107A7F55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0D515D57" w14:textId="77777777" w:rsidTr="00C84387">
        <w:tc>
          <w:tcPr>
            <w:tcW w:w="0" w:type="auto"/>
            <w:hideMark/>
          </w:tcPr>
          <w:p w14:paraId="079F5BFA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10 грудня (середа)</w:t>
            </w:r>
          </w:p>
        </w:tc>
        <w:tc>
          <w:tcPr>
            <w:tcW w:w="0" w:type="auto"/>
            <w:hideMark/>
          </w:tcPr>
          <w:p w14:paraId="07984CA2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обсяг оптового товарообороту </w:t>
            </w:r>
            <w:hyperlink r:id="rId24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1-опт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2024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виробництво промислової продукції за видами </w:t>
            </w:r>
            <w:hyperlink r:id="rId25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1-П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>Обстеження ділової активності промислового підприємства</w:t>
            </w:r>
            <w:hyperlink r:id="rId26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ф. № 2К-П (місячна) 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</w:p>
        </w:tc>
        <w:tc>
          <w:tcPr>
            <w:tcW w:w="0" w:type="auto"/>
            <w:hideMark/>
          </w:tcPr>
          <w:p w14:paraId="78C088E9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</w:p>
        </w:tc>
      </w:tr>
      <w:tr w:rsidR="00C84387" w:rsidRPr="00C84387" w14:paraId="7AF058B8" w14:textId="77777777" w:rsidTr="00C84387">
        <w:tc>
          <w:tcPr>
            <w:tcW w:w="0" w:type="auto"/>
            <w:hideMark/>
          </w:tcPr>
          <w:p w14:paraId="05768E7A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12 грудня </w:t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(п'ятниця)</w:t>
            </w:r>
          </w:p>
        </w:tc>
        <w:tc>
          <w:tcPr>
            <w:tcW w:w="0" w:type="auto"/>
            <w:hideMark/>
          </w:tcPr>
          <w:p w14:paraId="304496D1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економічні показники короткотермінової статистики промисловості </w:t>
            </w:r>
            <w:hyperlink r:id="rId27" w:anchor="Text" w:tgtFrame="_blank" w:history="1"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ф. № 1-ПЕ (місячна)</w:t>
              </w:r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</w:p>
        </w:tc>
        <w:tc>
          <w:tcPr>
            <w:tcW w:w="0" w:type="auto"/>
            <w:hideMark/>
          </w:tcPr>
          <w:p w14:paraId="525AA81E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</w:p>
        </w:tc>
      </w:tr>
      <w:tr w:rsidR="00C84387" w:rsidRPr="00C84387" w14:paraId="0CAE9948" w14:textId="77777777" w:rsidTr="00C84387">
        <w:tc>
          <w:tcPr>
            <w:tcW w:w="0" w:type="auto"/>
            <w:hideMark/>
          </w:tcPr>
          <w:p w14:paraId="7188722B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15 грудня</w:t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(понеділок)</w:t>
            </w:r>
          </w:p>
        </w:tc>
        <w:tc>
          <w:tcPr>
            <w:tcW w:w="0" w:type="auto"/>
            <w:hideMark/>
          </w:tcPr>
          <w:p w14:paraId="1A90C80C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Звіт про використання книг обліку розрахункових операцій (розрахункових книжок) за </w:t>
            </w:r>
            <w:hyperlink r:id="rId28" w:anchor="Text" w:tgtFrame="_blank" w:history="1"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ф. №</w:t>
              </w:r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ЗВР-1</w:t>
              </w:r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9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Довідка про використані розрахункові книжки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</w:p>
        </w:tc>
        <w:tc>
          <w:tcPr>
            <w:tcW w:w="0" w:type="auto"/>
            <w:hideMark/>
          </w:tcPr>
          <w:p w14:paraId="3F57218B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2A330A0F" w14:textId="77777777" w:rsidTr="00C84387">
        <w:tc>
          <w:tcPr>
            <w:tcW w:w="0" w:type="auto"/>
            <w:hideMark/>
          </w:tcPr>
          <w:p w14:paraId="213B1315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15 грудня</w:t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(понеділок)</w:t>
            </w:r>
          </w:p>
        </w:tc>
        <w:tc>
          <w:tcPr>
            <w:tcW w:w="0" w:type="auto"/>
            <w:hideMark/>
          </w:tcPr>
          <w:p w14:paraId="7257E1BF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Звіт про виконання будівельних робіт </w:t>
            </w:r>
            <w:hyperlink r:id="rId30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1-кб (місячна)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 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Звіт про виконання державних контрактів (договорів) на поставку (закупівлю) продукції (товарів, робіт, послуг) оборонного призначення за закритими закупівлями </w:t>
            </w:r>
            <w:hyperlink r:id="rId31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ф. № 1-ПО (місячна)</w:t>
              </w:r>
            </w:hyperlink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 грудень 2025</w:t>
            </w:r>
          </w:p>
        </w:tc>
        <w:tc>
          <w:tcPr>
            <w:tcW w:w="0" w:type="auto"/>
            <w:hideMark/>
          </w:tcPr>
          <w:p w14:paraId="307C436A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Держстат</w:t>
            </w:r>
          </w:p>
        </w:tc>
      </w:tr>
      <w:tr w:rsidR="00C84387" w:rsidRPr="00C84387" w14:paraId="5A87AEAE" w14:textId="77777777" w:rsidTr="00C84387">
        <w:tc>
          <w:tcPr>
            <w:tcW w:w="0" w:type="auto"/>
            <w:hideMark/>
          </w:tcPr>
          <w:p w14:paraId="03159F0B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16 грудня (вівторок)</w:t>
            </w:r>
          </w:p>
        </w:tc>
        <w:tc>
          <w:tcPr>
            <w:tcW w:w="0" w:type="auto"/>
            <w:hideMark/>
          </w:tcPr>
          <w:p w14:paraId="6F83284F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Заява про застосування спрощеної системи оподаткування з І кварталу 2026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Segoe UI Symbol" w:hAnsi="Segoe UI Symbol" w:cs="Segoe UI Symbol"/>
                <w:sz w:val="24"/>
                <w:szCs w:val="24"/>
              </w:rPr>
              <w:t>📝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Заява про застосування спрощеної системи оподаткування: інструкція 2025 + 2026</w:t>
              </w:r>
            </w:hyperlink>
          </w:p>
        </w:tc>
        <w:tc>
          <w:tcPr>
            <w:tcW w:w="0" w:type="auto"/>
            <w:hideMark/>
          </w:tcPr>
          <w:p w14:paraId="15AE4B33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3DF1D61E" w14:textId="77777777" w:rsidTr="00C84387">
        <w:tc>
          <w:tcPr>
            <w:tcW w:w="0" w:type="auto"/>
            <w:hideMark/>
          </w:tcPr>
          <w:p w14:paraId="22452A2C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lastRenderedPageBreak/>
              <w:t>18 грудня</w:t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(четвер)</w:t>
            </w:r>
          </w:p>
        </w:tc>
        <w:tc>
          <w:tcPr>
            <w:tcW w:w="0" w:type="auto"/>
            <w:hideMark/>
          </w:tcPr>
          <w:p w14:paraId="526F8F1C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Реєстрація ПН та РК складених з 16 по 31 листопада (включно)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⏳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Граничні строки реєстрації ПН/РК у грудні 2025</w:t>
              </w:r>
            </w:hyperlink>
          </w:p>
        </w:tc>
        <w:tc>
          <w:tcPr>
            <w:tcW w:w="0" w:type="auto"/>
            <w:hideMark/>
          </w:tcPr>
          <w:p w14:paraId="1CD1F6B2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75BE532B" w14:textId="77777777" w:rsidTr="00C84387">
        <w:tc>
          <w:tcPr>
            <w:tcW w:w="0" w:type="auto"/>
            <w:hideMark/>
          </w:tcPr>
          <w:p w14:paraId="01B0135F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19 грудня</w:t>
            </w:r>
            <w:r w:rsidRPr="00C843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(п'яниця)</w:t>
            </w:r>
          </w:p>
        </w:tc>
        <w:tc>
          <w:tcPr>
            <w:tcW w:w="0" w:type="auto"/>
            <w:hideMark/>
          </w:tcPr>
          <w:p w14:paraId="5AE3C826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Відомість про наявність і технічний стан транспортних засобів і техніки, а також про громадян, які працюють на підприємстві, в установі та організації на таких транспортних засобах і техніці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Segoe UI Symbol" w:hAnsi="Segoe UI Symbol" w:cs="Segoe UI Symbol"/>
                <w:sz w:val="24"/>
                <w:szCs w:val="24"/>
              </w:rPr>
              <w:t>📊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4" w:tgtFrame="_blank" w:history="1">
              <w:r w:rsidRPr="00C84387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Відомість про транспортні засоби на підприємстві до ТЦК</w:t>
              </w:r>
            </w:hyperlink>
          </w:p>
        </w:tc>
        <w:tc>
          <w:tcPr>
            <w:tcW w:w="0" w:type="auto"/>
            <w:hideMark/>
          </w:tcPr>
          <w:p w14:paraId="6F825330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ТЦК та СП</w:t>
            </w:r>
          </w:p>
        </w:tc>
      </w:tr>
      <w:tr w:rsidR="00C84387" w:rsidRPr="00C84387" w14:paraId="2DE648F3" w14:textId="77777777" w:rsidTr="00C84387">
        <w:tc>
          <w:tcPr>
            <w:tcW w:w="0" w:type="auto"/>
            <w:hideMark/>
          </w:tcPr>
          <w:p w14:paraId="218986D8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20 грудня (субота)</w:t>
            </w:r>
          </w:p>
        </w:tc>
        <w:tc>
          <w:tcPr>
            <w:tcW w:w="0" w:type="auto"/>
            <w:hideMark/>
          </w:tcPr>
          <w:p w14:paraId="3406C770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Реєстрація зведених податкових накладних та розрахунків коригування до них складених за операціями згідно з</w:t>
            </w:r>
            <w:hyperlink r:id="rId35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пп. 198.5 та 199.1 ПКУ (п. 201.10 ПКУ)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Segoe UI Symbol" w:hAnsi="Segoe UI Symbol" w:cs="Segoe UI Symbol"/>
                <w:sz w:val="24"/>
                <w:szCs w:val="24"/>
              </w:rPr>
              <w:t>📩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6" w:tgtFrame="_blank" w:history="1">
              <w:r w:rsidRPr="00C84387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Зведена податкова накладна: особливі строки реєстрації та штрафи за їх порушення</w:t>
              </w:r>
            </w:hyperlink>
          </w:p>
        </w:tc>
        <w:tc>
          <w:tcPr>
            <w:tcW w:w="0" w:type="auto"/>
            <w:hideMark/>
          </w:tcPr>
          <w:p w14:paraId="031DEBA8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  <w:tr w:rsidR="00C84387" w:rsidRPr="00C84387" w14:paraId="1FBC3280" w14:textId="77777777" w:rsidTr="00C84387">
        <w:tc>
          <w:tcPr>
            <w:tcW w:w="0" w:type="auto"/>
            <w:hideMark/>
          </w:tcPr>
          <w:p w14:paraId="76895F9A" w14:textId="39A3F93E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22 грудня (понеділок)</w:t>
            </w:r>
          </w:p>
        </w:tc>
        <w:tc>
          <w:tcPr>
            <w:tcW w:w="0" w:type="auto"/>
            <w:hideMark/>
          </w:tcPr>
          <w:p w14:paraId="0F25992D" w14:textId="77777777" w:rsidR="00C84387" w:rsidRPr="00C84387" w:rsidRDefault="00C84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Податкова декларація з плати за землю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(земельний податок та/або орендна плата за земельні ділянки державної або комунальної власності) за листопад 2025 року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8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Податкова декларація з рентної плати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та додатки до неї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9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Декларація акцизного податку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і додатки до неї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0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Податкова декларація з ПДВ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</w:t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43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1" w:anchor="Text" w:tgtFrame="_blank" w:history="1">
              <w:r w:rsidRPr="00C843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Податковий розрахунок сум доходу, нарахованого (сплаченого) на користь платників податків - фізичних осіб, і сум утриманого з них податку, а також сум нарахованого єдиного внеску</w:t>
              </w:r>
            </w:hyperlink>
            <w:r w:rsidRPr="00C84387">
              <w:rPr>
                <w:rFonts w:ascii="Times New Roman" w:hAnsi="Times New Roman" w:cs="Times New Roman"/>
                <w:sz w:val="24"/>
                <w:szCs w:val="24"/>
              </w:rPr>
              <w:t xml:space="preserve"> за листопад 2025 року</w:t>
            </w:r>
          </w:p>
        </w:tc>
        <w:tc>
          <w:tcPr>
            <w:tcW w:w="0" w:type="auto"/>
            <w:hideMark/>
          </w:tcPr>
          <w:p w14:paraId="3071FB23" w14:textId="77777777" w:rsidR="00C84387" w:rsidRPr="00C84387" w:rsidRDefault="00C84387" w:rsidP="00C84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387">
              <w:rPr>
                <w:rFonts w:ascii="Times New Roman" w:hAnsi="Times New Roman" w:cs="Times New Roman"/>
                <w:sz w:val="24"/>
                <w:szCs w:val="24"/>
              </w:rPr>
              <w:t>Державна податкова служба</w:t>
            </w:r>
          </w:p>
        </w:tc>
      </w:tr>
    </w:tbl>
    <w:bookmarkEnd w:id="0"/>
    <w:p w14:paraId="153B0C0C" w14:textId="77777777" w:rsidR="00876153" w:rsidRPr="004A405B" w:rsidRDefault="00876153" w:rsidP="00876153">
      <w:pPr>
        <w:pStyle w:val="a6"/>
        <w:jc w:val="center"/>
        <w:rPr>
          <w:lang w:val="uk-UA"/>
        </w:rPr>
      </w:pPr>
      <w:r w:rsidRPr="004A405B">
        <w:rPr>
          <w:rStyle w:val="a3"/>
          <w:lang w:val="uk-UA"/>
        </w:rPr>
        <w:t>Останній день сплати податку, збору, внеску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0"/>
        <w:gridCol w:w="7375"/>
      </w:tblGrid>
      <w:tr w:rsidR="00C84387" w:rsidRPr="00C84387" w14:paraId="4B530EC1" w14:textId="77777777" w:rsidTr="00C84387">
        <w:tc>
          <w:tcPr>
            <w:tcW w:w="0" w:type="auto"/>
            <w:hideMark/>
          </w:tcPr>
          <w:p w14:paraId="41606F8B" w14:textId="77777777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0" w:type="auto"/>
            <w:hideMark/>
          </w:tcPr>
          <w:p w14:paraId="2BA3F0A1" w14:textId="77777777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Податок, збір, внесок</w:t>
            </w:r>
          </w:p>
        </w:tc>
      </w:tr>
      <w:tr w:rsidR="00C84387" w:rsidRPr="00C84387" w14:paraId="5D67649F" w14:textId="77777777" w:rsidTr="00C84387">
        <w:tc>
          <w:tcPr>
            <w:tcW w:w="0" w:type="auto"/>
            <w:hideMark/>
          </w:tcPr>
          <w:p w14:paraId="4C69D9C7" w14:textId="77777777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грудня (понеділок)</w:t>
            </w:r>
          </w:p>
        </w:tc>
        <w:tc>
          <w:tcPr>
            <w:tcW w:w="0" w:type="auto"/>
            <w:hideMark/>
          </w:tcPr>
          <w:p w14:paraId="13D49511" w14:textId="77777777" w:rsidR="00C84387" w:rsidRPr="00C84387" w:rsidRDefault="00C84387" w:rsidP="00C84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ПДВ за жовтень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Акцизний податок за жовтень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Плата за землю за жовтень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Рентна плата за жовтень 2025 (місячними платниками)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ПДФО з нарахованого, але не виплаченого доходу за жовтень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ВЗ з нарахованого, але не виплаченого доходу за жовтень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br/>
              <w:t>Авансовий внесок з туристичного збору платниками збору, які сплачують туристичний збір авансом щомісячно за жовтень 2025</w:t>
            </w:r>
          </w:p>
        </w:tc>
      </w:tr>
      <w:tr w:rsidR="00C84387" w:rsidRPr="00C84387" w14:paraId="1926319C" w14:textId="77777777" w:rsidTr="00C84387">
        <w:tc>
          <w:tcPr>
            <w:tcW w:w="0" w:type="auto"/>
            <w:hideMark/>
          </w:tcPr>
          <w:p w14:paraId="628C117C" w14:textId="77777777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>19 грудня (п'ятниця)</w:t>
            </w:r>
          </w:p>
        </w:tc>
        <w:tc>
          <w:tcPr>
            <w:tcW w:w="0" w:type="auto"/>
            <w:hideMark/>
          </w:tcPr>
          <w:p w14:paraId="3287A734" w14:textId="77777777" w:rsidR="00C84387" w:rsidRPr="00C84387" w:rsidRDefault="00C84387" w:rsidP="00C84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Авансовий внесок з єдиного податку ФОП груп 1 і 2 за грудень 2025 року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Авансовий внесок з військового збору ФОП платниками ЄП групи 1, 2, 4 за грудень 2025 року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Авансовий внесок з податку на прибуток підприємствами – роздрібними торговцями пальним за грудень 2025 року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Авансовий внесок з ПДФО ФОП на загальній системі оподаткування — роздрібними торговцями пальним за грудень 2025 року</w:t>
            </w:r>
          </w:p>
        </w:tc>
      </w:tr>
      <w:tr w:rsidR="00C84387" w:rsidRPr="00C84387" w14:paraId="0F81F0BE" w14:textId="77777777" w:rsidTr="00C84387">
        <w:tc>
          <w:tcPr>
            <w:tcW w:w="0" w:type="auto"/>
            <w:hideMark/>
          </w:tcPr>
          <w:p w14:paraId="6949FE98" w14:textId="77777777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22 грудня (понеділок)</w:t>
            </w:r>
          </w:p>
        </w:tc>
        <w:tc>
          <w:tcPr>
            <w:tcW w:w="0" w:type="auto"/>
            <w:hideMark/>
          </w:tcPr>
          <w:p w14:paraId="56B8EDA7" w14:textId="77777777" w:rsidR="00C84387" w:rsidRPr="00C84387" w:rsidRDefault="00C84387" w:rsidP="00C84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ЄСВ з нарахованого доходу за листопад 2025 року</w:t>
            </w:r>
          </w:p>
        </w:tc>
      </w:tr>
      <w:tr w:rsidR="00C84387" w:rsidRPr="00C84387" w14:paraId="6AEA036A" w14:textId="77777777" w:rsidTr="00C84387">
        <w:tc>
          <w:tcPr>
            <w:tcW w:w="0" w:type="auto"/>
            <w:hideMark/>
          </w:tcPr>
          <w:p w14:paraId="06FD7109" w14:textId="5CFB8ED9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26 грудня (п'ятниця)</w:t>
            </w:r>
          </w:p>
        </w:tc>
        <w:tc>
          <w:tcPr>
            <w:tcW w:w="0" w:type="auto"/>
            <w:hideMark/>
          </w:tcPr>
          <w:p w14:paraId="43E608BD" w14:textId="77777777" w:rsidR="00C84387" w:rsidRPr="00C84387" w:rsidRDefault="00C84387" w:rsidP="00C84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ЄСВ з нарахованого доходу гірничими підприємствами за листопад 2025 року</w:t>
            </w:r>
          </w:p>
        </w:tc>
      </w:tr>
      <w:tr w:rsidR="00C84387" w:rsidRPr="00C84387" w14:paraId="4251F39C" w14:textId="77777777" w:rsidTr="00C84387">
        <w:tc>
          <w:tcPr>
            <w:tcW w:w="0" w:type="auto"/>
            <w:hideMark/>
          </w:tcPr>
          <w:p w14:paraId="2E91E1A9" w14:textId="77777777" w:rsidR="00C84387" w:rsidRPr="00C84387" w:rsidRDefault="00C84387" w:rsidP="00C843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30 грудня (вівторок)</w:t>
            </w:r>
          </w:p>
        </w:tc>
        <w:tc>
          <w:tcPr>
            <w:tcW w:w="0" w:type="auto"/>
            <w:hideMark/>
          </w:tcPr>
          <w:p w14:paraId="2D8AD674" w14:textId="77777777" w:rsidR="00C84387" w:rsidRPr="00C84387" w:rsidRDefault="00C84387" w:rsidP="00C8438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Авансовий внесок з туристичного збору за листопад 2025 (місячними платниками)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Авансовий внесок з податку на прибуток підприємств з пунктів обміну іноземних валют за листопад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ПДВ за листопад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Акцизний податок за листопад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Плата за землю за листопад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Рентна плата за листопад 2025 (місячними платниками)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ПДФО з нарахованого, але не виплаченого доходу за листопад 2025</w:t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438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ВЗ з нарахованого, але не виплаченого доходу за листопад 2025</w:t>
            </w:r>
          </w:p>
        </w:tc>
      </w:tr>
    </w:tbl>
    <w:p w14:paraId="6DABD0A6" w14:textId="77777777" w:rsidR="00E35B09" w:rsidRPr="00C84387" w:rsidRDefault="00E35B09" w:rsidP="0087615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a-ET"/>
        </w:rPr>
      </w:pPr>
    </w:p>
    <w:sectPr w:rsidR="00E35B09" w:rsidRPr="00C8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08"/>
    <w:rsid w:val="002147C2"/>
    <w:rsid w:val="004859D1"/>
    <w:rsid w:val="004A405B"/>
    <w:rsid w:val="004A5408"/>
    <w:rsid w:val="004F4AF2"/>
    <w:rsid w:val="006F23D9"/>
    <w:rsid w:val="00876153"/>
    <w:rsid w:val="00C84387"/>
    <w:rsid w:val="00E3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9C37"/>
  <w15:chartTrackingRefBased/>
  <w15:docId w15:val="{1FF44617-DFF7-4E16-9472-F30C6515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35B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a-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35B09"/>
    <w:rPr>
      <w:rFonts w:ascii="Times New Roman" w:eastAsia="Times New Roman" w:hAnsi="Times New Roman" w:cs="Times New Roman"/>
      <w:b/>
      <w:bCs/>
      <w:sz w:val="24"/>
      <w:szCs w:val="24"/>
      <w:lang w:eastAsia="aa-ET"/>
    </w:rPr>
  </w:style>
  <w:style w:type="character" w:styleId="a3">
    <w:name w:val="Strong"/>
    <w:basedOn w:val="a0"/>
    <w:uiPriority w:val="22"/>
    <w:qFormat/>
    <w:rsid w:val="00E35B09"/>
    <w:rPr>
      <w:b/>
      <w:bCs/>
    </w:rPr>
  </w:style>
  <w:style w:type="character" w:styleId="a4">
    <w:name w:val="Hyperlink"/>
    <w:basedOn w:val="a0"/>
    <w:uiPriority w:val="99"/>
    <w:semiHidden/>
    <w:unhideWhenUsed/>
    <w:rsid w:val="00E35B09"/>
    <w:rPr>
      <w:color w:val="0000FF"/>
      <w:u w:val="single"/>
    </w:rPr>
  </w:style>
  <w:style w:type="table" w:styleId="a5">
    <w:name w:val="Table Grid"/>
    <w:basedOn w:val="a1"/>
    <w:uiPriority w:val="39"/>
    <w:rsid w:val="00E3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7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2147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v0080832-24" TargetMode="External"/><Relationship Id="rId13" Type="http://schemas.openxmlformats.org/officeDocument/2006/relationships/hyperlink" Target="https://zakon.rada.gov.ua/rada/show/v0133832-24" TargetMode="External"/><Relationship Id="rId18" Type="http://schemas.openxmlformats.org/officeDocument/2006/relationships/hyperlink" Target="https://zakon.rada.gov.ua/rada/show/v0107832-24" TargetMode="External"/><Relationship Id="rId26" Type="http://schemas.openxmlformats.org/officeDocument/2006/relationships/hyperlink" Target="https://zakon.rada.gov.ua/rada/show/v0121832-24" TargetMode="External"/><Relationship Id="rId39" Type="http://schemas.openxmlformats.org/officeDocument/2006/relationships/hyperlink" Target="https://zakon.rada.gov.ua/laws/show/z0105-1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z0666-21" TargetMode="External"/><Relationship Id="rId34" Type="http://schemas.openxmlformats.org/officeDocument/2006/relationships/hyperlink" Target="https://factor.academy/blog/wp-admin/post.php?post=22596&amp;action=edit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ukrstat.gov.ua/norm_doc/2024/111/111_2024.htm" TargetMode="External"/><Relationship Id="rId12" Type="http://schemas.openxmlformats.org/officeDocument/2006/relationships/hyperlink" Target="https://factor.academy/blog/povidomlennya-do-tck-pro-prijnyattya-vijskovozobovyazanogo/" TargetMode="External"/><Relationship Id="rId17" Type="http://schemas.openxmlformats.org/officeDocument/2006/relationships/hyperlink" Target="https://zakon.rada.gov.ua/rada/show/v0090832-24" TargetMode="External"/><Relationship Id="rId25" Type="http://schemas.openxmlformats.org/officeDocument/2006/relationships/hyperlink" Target="https://zakon.rada.gov.ua/rada/show/v0121832-24" TargetMode="External"/><Relationship Id="rId33" Type="http://schemas.openxmlformats.org/officeDocument/2006/relationships/hyperlink" Target="https://factor.academy/blog/granichni-stroki-reyestraciyi-pn-rk-u-grudni-2025/" TargetMode="External"/><Relationship Id="rId38" Type="http://schemas.openxmlformats.org/officeDocument/2006/relationships/hyperlink" Target="https://zakon.rada.gov.ua/laws/show/z1051-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v0115832-24" TargetMode="External"/><Relationship Id="rId20" Type="http://schemas.openxmlformats.org/officeDocument/2006/relationships/hyperlink" Target="https://stat.gov.ua/uk/page-contents/nakaz-vid-04042024-no82" TargetMode="External"/><Relationship Id="rId29" Type="http://schemas.openxmlformats.org/officeDocument/2006/relationships/hyperlink" Target="https://zakon.rada.gov.ua/laws/show/z0220-16" TargetMode="External"/><Relationship Id="rId41" Type="http://schemas.openxmlformats.org/officeDocument/2006/relationships/hyperlink" Target="https://zakon.rada.gov.ua/laws/show/z0111-15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ukrstat.gov.ua/norm_doc/2024/66/66_2024.htm" TargetMode="External"/><Relationship Id="rId11" Type="http://schemas.openxmlformats.org/officeDocument/2006/relationships/hyperlink" Target="https://i.factor.ua/ukr/journals/kd/2022/november/issue-6/article-131727.html" TargetMode="External"/><Relationship Id="rId24" Type="http://schemas.openxmlformats.org/officeDocument/2006/relationships/hyperlink" Target="https://www.ukrstat.gov.ua/norm_doc/2024/110/110_2024.htm" TargetMode="External"/><Relationship Id="rId32" Type="http://schemas.openxmlformats.org/officeDocument/2006/relationships/hyperlink" Target="https://factor.academy/blog/zayava-pro-zastosuvannya-sproshhenoyi-sistemi-opodatkuvannya-instrukciya-2025/" TargetMode="External"/><Relationship Id="rId37" Type="http://schemas.openxmlformats.org/officeDocument/2006/relationships/hyperlink" Target="https://zakon.rada.gov.ua/laws/show/z0783-15" TargetMode="External"/><Relationship Id="rId40" Type="http://schemas.openxmlformats.org/officeDocument/2006/relationships/hyperlink" Target="https://zakon.rada.gov.ua/laws/show/z0159-16" TargetMode="External"/><Relationship Id="rId5" Type="http://schemas.openxmlformats.org/officeDocument/2006/relationships/hyperlink" Target="https://www.ukrstat.gov.ua/norm_doc/2024/91/91_2024.htm" TargetMode="External"/><Relationship Id="rId15" Type="http://schemas.openxmlformats.org/officeDocument/2006/relationships/hyperlink" Target="https://factor.academy/blog/zvit-z-praci-1-pv-misyachna-yak-zapovniti-i-podati/" TargetMode="External"/><Relationship Id="rId23" Type="http://schemas.openxmlformats.org/officeDocument/2006/relationships/hyperlink" Target="https://zakon.rada.gov.ua/laws/show/z1011-24" TargetMode="External"/><Relationship Id="rId28" Type="http://schemas.openxmlformats.org/officeDocument/2006/relationships/hyperlink" Target="https://zakon.rada.gov.ua/laws/show/z0220-16/ed20210701" TargetMode="External"/><Relationship Id="rId36" Type="http://schemas.openxmlformats.org/officeDocument/2006/relationships/hyperlink" Target="https://factor.academy/blog/zvedena-pn-osoblivi-stroki-reyestraciyi-ta-zagalni-shtrafi-za-yix-porushennya/" TargetMode="External"/><Relationship Id="rId10" Type="http://schemas.openxmlformats.org/officeDocument/2006/relationships/hyperlink" Target="https://i.factor.ua/ukr/journals/kd/2022/november/issue-6/article-131726.html" TargetMode="External"/><Relationship Id="rId19" Type="http://schemas.openxmlformats.org/officeDocument/2006/relationships/hyperlink" Target="https://zakon.rada.gov.ua/rada/show/v0100832-24" TargetMode="External"/><Relationship Id="rId31" Type="http://schemas.openxmlformats.org/officeDocument/2006/relationships/hyperlink" Target="https://buhgalter911.com/blanki/statistika/statistika-opk/" TargetMode="External"/><Relationship Id="rId4" Type="http://schemas.openxmlformats.org/officeDocument/2006/relationships/hyperlink" Target="https://www.ukrstat.gov.ua/norm_doc/2024/92/92_2024.htm" TargetMode="External"/><Relationship Id="rId9" Type="http://schemas.openxmlformats.org/officeDocument/2006/relationships/hyperlink" Target="https://factor.academy/blog/granichni-stroki-reyestraciyi-pn-rk-u-grudni-2025/" TargetMode="External"/><Relationship Id="rId14" Type="http://schemas.openxmlformats.org/officeDocument/2006/relationships/hyperlink" Target="https://zakon.rada.gov.ua/rada/show/v0117832-24" TargetMode="External"/><Relationship Id="rId22" Type="http://schemas.openxmlformats.org/officeDocument/2006/relationships/hyperlink" Target="https://zakon.rada.gov.ua/laws/show/z1011-24" TargetMode="External"/><Relationship Id="rId27" Type="http://schemas.openxmlformats.org/officeDocument/2006/relationships/hyperlink" Target="https://zakon.rada.gov.ua/rada/show/v0095832-24" TargetMode="External"/><Relationship Id="rId30" Type="http://schemas.openxmlformats.org/officeDocument/2006/relationships/hyperlink" Target="https://zakon.rada.gov.ua/rada/show/v0106832-24" TargetMode="External"/><Relationship Id="rId35" Type="http://schemas.openxmlformats.org/officeDocument/2006/relationships/hyperlink" Target="https://zakon.rada.gov.ua/laws/show/2755-17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Жиленко Екатерина Евгеньевна</cp:lastModifiedBy>
  <cp:revision>2</cp:revision>
  <dcterms:created xsi:type="dcterms:W3CDTF">2025-11-27T12:19:00Z</dcterms:created>
  <dcterms:modified xsi:type="dcterms:W3CDTF">2025-11-27T12:19:00Z</dcterms:modified>
</cp:coreProperties>
</file>